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6" w:rsidRDefault="00EE6F43">
      <w:r w:rsidRPr="00EE6F43">
        <w:rPr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4.85pt;margin-top:-20.6pt;width:4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">
            <v:textbox style="mso-fit-shape-to-text:t">
              <w:txbxContent>
                <w:p w:rsidR="00136BD6" w:rsidRPr="00136BD6" w:rsidRDefault="00136BD6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136BD6">
                    <w:rPr>
                      <w:color w:val="FF0000"/>
                      <w:sz w:val="32"/>
                      <w:szCs w:val="32"/>
                      <w:highlight w:val="yellow"/>
                    </w:rPr>
                    <w:t>Waardoor ontstond in de Republiek de Gouden Eeuw, 1588 – 1648?</w:t>
                  </w:r>
                </w:p>
              </w:txbxContent>
            </v:textbox>
          </v:shape>
        </w:pict>
      </w:r>
    </w:p>
    <w:p w:rsidR="00136BD6" w:rsidRDefault="00136BD6"/>
    <w:p w:rsidR="00136BD6" w:rsidRDefault="00136BD6">
      <w:pPr>
        <w:rPr>
          <w:color w:val="FF0000"/>
        </w:rPr>
      </w:pPr>
      <w:r>
        <w:t xml:space="preserve">Maak een </w:t>
      </w:r>
      <w:proofErr w:type="spellStart"/>
      <w:r w:rsidRPr="00136BD6">
        <w:rPr>
          <w:i/>
        </w:rPr>
        <w:t>mindmap</w:t>
      </w:r>
      <w:proofErr w:type="spellEnd"/>
      <w:r>
        <w:t xml:space="preserve"> waarin je de belangrijkste </w:t>
      </w:r>
      <w:r w:rsidRPr="00136BD6">
        <w:rPr>
          <w:u w:val="single"/>
        </w:rPr>
        <w:t xml:space="preserve">gebeurtenissen / ontwikkelingen </w:t>
      </w:r>
      <w:r>
        <w:rPr>
          <w:u w:val="single"/>
        </w:rPr>
        <w:t xml:space="preserve">/ jaartallen </w:t>
      </w:r>
      <w:r w:rsidRPr="00136BD6">
        <w:rPr>
          <w:u w:val="single"/>
        </w:rPr>
        <w:t>en personen</w:t>
      </w:r>
      <w:r>
        <w:t xml:space="preserve"> gebruikt om een antwoord te geven op deze deelvraag.</w:t>
      </w:r>
      <w:r w:rsidR="00C90222">
        <w:t xml:space="preserve"> </w:t>
      </w:r>
      <w:r w:rsidR="00C90222" w:rsidRPr="00C90222">
        <w:rPr>
          <w:color w:val="FF0000"/>
        </w:rPr>
        <w:t>Maak ook duidelijk hoe en waar de kenmerkende aspecten een rol spelen.</w:t>
      </w:r>
    </w:p>
    <w:p w:rsidR="00C90222" w:rsidRPr="00C90222" w:rsidRDefault="00C90222">
      <w:pPr>
        <w:rPr>
          <w:color w:val="7030A0"/>
        </w:rPr>
      </w:pPr>
      <w:r>
        <w:rPr>
          <w:color w:val="7030A0"/>
        </w:rPr>
        <w:t>D</w:t>
      </w:r>
      <w:r w:rsidRPr="00C90222">
        <w:rPr>
          <w:color w:val="7030A0"/>
        </w:rPr>
        <w:t xml:space="preserve">e bijzondere plaats in </w:t>
      </w:r>
      <w:r w:rsidRPr="00C90222">
        <w:rPr>
          <w:color w:val="7030A0"/>
          <w:u w:val="single"/>
        </w:rPr>
        <w:t>staatkundig</w:t>
      </w:r>
      <w:r w:rsidRPr="00C90222">
        <w:rPr>
          <w:color w:val="7030A0"/>
        </w:rPr>
        <w:t xml:space="preserve"> opzicht en de bloei in </w:t>
      </w:r>
      <w:r w:rsidRPr="00C90222">
        <w:rPr>
          <w:color w:val="7030A0"/>
          <w:u w:val="single"/>
        </w:rPr>
        <w:t>economisch</w:t>
      </w:r>
      <w:r w:rsidRPr="00C90222">
        <w:rPr>
          <w:color w:val="7030A0"/>
        </w:rPr>
        <w:t xml:space="preserve"> en </w:t>
      </w:r>
      <w:r w:rsidRPr="00C90222">
        <w:rPr>
          <w:color w:val="7030A0"/>
          <w:u w:val="single"/>
        </w:rPr>
        <w:t>cultureel</w:t>
      </w:r>
      <w:r>
        <w:rPr>
          <w:color w:val="7030A0"/>
        </w:rPr>
        <w:t xml:space="preserve"> (religieus)</w:t>
      </w:r>
      <w:r w:rsidRPr="00C90222">
        <w:rPr>
          <w:color w:val="7030A0"/>
        </w:rPr>
        <w:t xml:space="preserve"> opzicht van de Nederlandse Republiek</w:t>
      </w:r>
      <w:r>
        <w:rPr>
          <w:color w:val="7030A0"/>
        </w:rPr>
        <w:t>.</w:t>
      </w:r>
    </w:p>
    <w:p w:rsidR="00136BD6" w:rsidRDefault="00136BD6">
      <w:r>
        <w:t xml:space="preserve">Gebruik daarbij de HC voorbeelden uit je </w:t>
      </w:r>
      <w:r w:rsidRPr="00136BD6">
        <w:rPr>
          <w:u w:val="single"/>
        </w:rPr>
        <w:t>HC Katern</w:t>
      </w:r>
      <w:r>
        <w:t xml:space="preserve">, maar kijk ook naar de info vanuit je </w:t>
      </w:r>
      <w:r w:rsidRPr="00136BD6">
        <w:rPr>
          <w:u w:val="single"/>
        </w:rPr>
        <w:t>basisboek Feniks.</w:t>
      </w:r>
    </w:p>
    <w:p w:rsidR="00136BD6" w:rsidRPr="00136BD6" w:rsidRDefault="00136BD6">
      <w:pPr>
        <w:rPr>
          <w:b/>
        </w:rPr>
      </w:pPr>
      <w:r>
        <w:t xml:space="preserve">Maak duidelijk welke verbanden er zijn (oorzaak – gevolg) zie als voorbeeld het uitgedeelde exemplaar waarin een relatie gelegd wordt tussen </w:t>
      </w:r>
      <w:r w:rsidRPr="00136BD6">
        <w:rPr>
          <w:b/>
        </w:rPr>
        <w:t>De Reformatie</w:t>
      </w:r>
      <w:r>
        <w:t xml:space="preserve"> en het </w:t>
      </w:r>
      <w:r w:rsidRPr="00136BD6">
        <w:rPr>
          <w:b/>
        </w:rPr>
        <w:t>Conflict in de Nederlanden datresulteerde in de stichting van een Nederlandse staat.</w:t>
      </w:r>
    </w:p>
    <w:p w:rsidR="00136BD6" w:rsidRPr="00585546" w:rsidRDefault="00585546">
      <w:pPr>
        <w:rPr>
          <w:color w:val="FF0000"/>
        </w:rPr>
      </w:pPr>
      <w:r w:rsidRPr="00585546">
        <w:rPr>
          <w:color w:val="FF0000"/>
        </w:rPr>
        <w:t>Gebruik ook Feniks 6.3 !</w:t>
      </w:r>
    </w:p>
    <w:p w:rsidR="00136BD6" w:rsidRDefault="00136BD6">
      <w:r>
        <w:t>Inleveren voor de eindtoets (bonus voor eindtoets)</w:t>
      </w:r>
    </w:p>
    <w:p w:rsidR="00136BD6" w:rsidRDefault="00136BD6">
      <w:r>
        <w:t>Werken in groepen van twee leerlingen.</w:t>
      </w:r>
    </w:p>
    <w:p w:rsidR="00C90222" w:rsidRDefault="00C90222"/>
    <w:p w:rsidR="0085048D" w:rsidRDefault="0085048D"/>
    <w:p w:rsidR="0085048D" w:rsidRDefault="0085048D"/>
    <w:p w:rsidR="0085048D" w:rsidRDefault="0085048D"/>
    <w:p w:rsidR="00136BD6" w:rsidRDefault="0085048D">
      <w:r>
        <w:rPr>
          <w:noProof/>
          <w:lang w:eastAsia="nl-NL"/>
        </w:rPr>
        <w:lastRenderedPageBreak/>
        <w:drawing>
          <wp:inline distT="0" distB="0" distL="0" distR="0">
            <wp:extent cx="2581275" cy="1609725"/>
            <wp:effectExtent l="0" t="0" r="9525" b="9525"/>
            <wp:docPr id="2" name="Afbeelding 2" descr="https://upload.wikimedia.org/wikipedia/commons/8/81/COLLECTIE_TROPENMUSEUM_Militaire_parade_bij_het_standbeeld_van_Jan_Pietersz._Coen_op_het_Waterlooplein_in_Batavia_tijdens_de_kroningsfeesten_van_Koningin_Wilhelmina_TMnr_6004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1/COLLECTIE_TROPENMUSEUM_Militaire_parade_bij_het_standbeeld_van_Jan_Pietersz._Coen_op_het_Waterlooplein_in_Batavia_tijdens_de_kroningsfeesten_van_Koningin_Wilhelmina_TMnr_60048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8D" w:rsidRDefault="0085048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Militaire parade in 1898 bij het standbeeld van Jan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Pietersz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Coen op het Waterlooplein in Batavia. Het beeld werd op 4 september 1876 onthuld.</w:t>
      </w:r>
    </w:p>
    <w:p w:rsidR="0085048D" w:rsidRDefault="0085048D">
      <w:r>
        <w:rPr>
          <w:noProof/>
          <w:lang w:eastAsia="nl-NL"/>
        </w:rPr>
        <w:drawing>
          <wp:inline distT="0" distB="0" distL="0" distR="0">
            <wp:extent cx="1914525" cy="1400175"/>
            <wp:effectExtent l="0" t="0" r="9525" b="9525"/>
            <wp:docPr id="3" name="Afbeelding 3" descr="Afbeeldingsresultaat voor v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8D" w:rsidRDefault="0085048D">
      <w:r>
        <w:t>De VOC kamer van Hoorn.</w:t>
      </w:r>
    </w:p>
    <w:p w:rsidR="0085048D" w:rsidRDefault="0085048D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33020</wp:posOffset>
            </wp:positionV>
            <wp:extent cx="1257300" cy="1819275"/>
            <wp:effectExtent l="0" t="0" r="0" b="9525"/>
            <wp:wrapSquare wrapText="bothSides"/>
            <wp:docPr id="4" name="Afbeelding 4" descr="Afbeeldingsresultaat voor portugese synode 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ortugese synode amsterd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Standbeeld van Spinoza </w:t>
      </w:r>
    </w:p>
    <w:p w:rsidR="0085048D" w:rsidRDefault="0085048D">
      <w:r>
        <w:tab/>
        <w:t>Portugese synagoge(s) in Amsterdam</w:t>
      </w:r>
    </w:p>
    <w:sectPr w:rsidR="0085048D" w:rsidSect="00136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BD6"/>
    <w:rsid w:val="00131C68"/>
    <w:rsid w:val="00136BD6"/>
    <w:rsid w:val="004501C0"/>
    <w:rsid w:val="00571054"/>
    <w:rsid w:val="00585546"/>
    <w:rsid w:val="007C06B7"/>
    <w:rsid w:val="0085048D"/>
    <w:rsid w:val="00940B55"/>
    <w:rsid w:val="00AC7286"/>
    <w:rsid w:val="00B23DFA"/>
    <w:rsid w:val="00B55DC4"/>
    <w:rsid w:val="00B857DC"/>
    <w:rsid w:val="00B970A7"/>
    <w:rsid w:val="00C90222"/>
    <w:rsid w:val="00D11632"/>
    <w:rsid w:val="00EE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5D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Smit, A.R.</dc:creator>
  <cp:lastModifiedBy>GMS</cp:lastModifiedBy>
  <cp:revision>7</cp:revision>
  <cp:lastPrinted>2016-12-22T11:54:00Z</cp:lastPrinted>
  <dcterms:created xsi:type="dcterms:W3CDTF">2016-12-22T10:57:00Z</dcterms:created>
  <dcterms:modified xsi:type="dcterms:W3CDTF">2017-01-16T14:56:00Z</dcterms:modified>
</cp:coreProperties>
</file>